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39" w:rsidRDefault="00636B11" w:rsidP="00636B11">
      <w:pPr>
        <w:spacing w:line="560" w:lineRule="exact"/>
        <w:jc w:val="left"/>
        <w:rPr>
          <w:rFonts w:ascii="仿宋_GB2312" w:eastAsia="仿宋_GB2312" w:hAnsi="仿宋" w:hint="eastAsia"/>
          <w:sz w:val="32"/>
          <w:szCs w:val="32"/>
        </w:rPr>
      </w:pPr>
      <w:r w:rsidRPr="00636B11">
        <w:rPr>
          <w:rFonts w:ascii="仿宋_GB2312" w:eastAsia="仿宋_GB2312" w:hAnsi="仿宋" w:hint="eastAsia"/>
          <w:sz w:val="32"/>
          <w:szCs w:val="32"/>
        </w:rPr>
        <w:t>附件</w:t>
      </w:r>
    </w:p>
    <w:p w:rsidR="00636B11" w:rsidRPr="00636B11" w:rsidRDefault="00636B11" w:rsidP="00636B11">
      <w:pPr>
        <w:spacing w:line="560" w:lineRule="exact"/>
        <w:jc w:val="left"/>
        <w:rPr>
          <w:rFonts w:ascii="仿宋_GB2312" w:eastAsia="仿宋_GB2312" w:hAnsi="仿宋" w:hint="eastAsia"/>
          <w:sz w:val="32"/>
          <w:szCs w:val="32"/>
        </w:rPr>
      </w:pPr>
    </w:p>
    <w:p w:rsidR="00C30139" w:rsidRPr="00636B11" w:rsidRDefault="00C30139" w:rsidP="00636B11">
      <w:pPr>
        <w:widowControl/>
        <w:snapToGrid w:val="0"/>
        <w:spacing w:line="560" w:lineRule="exact"/>
        <w:jc w:val="center"/>
        <w:rPr>
          <w:rFonts w:ascii="小标宋" w:eastAsia="小标宋" w:hAnsi="仿宋" w:cs="宋体" w:hint="eastAsia"/>
          <w:bCs/>
          <w:snapToGrid w:val="0"/>
          <w:color w:val="FF0000"/>
          <w:kern w:val="0"/>
          <w:sz w:val="44"/>
          <w:szCs w:val="32"/>
        </w:rPr>
      </w:pPr>
      <w:r w:rsidRPr="00636B11">
        <w:rPr>
          <w:rFonts w:ascii="小标宋" w:eastAsia="小标宋" w:hAnsi="仿宋" w:hint="eastAsia"/>
          <w:snapToGrid w:val="0"/>
          <w:kern w:val="0"/>
          <w:sz w:val="44"/>
          <w:szCs w:val="32"/>
        </w:rPr>
        <w:t>四川师范大学教学科研仪器设备管理办法</w:t>
      </w:r>
    </w:p>
    <w:p w:rsidR="00C30139" w:rsidRPr="00636B11" w:rsidRDefault="00C30139" w:rsidP="00636B11">
      <w:pPr>
        <w:widowControl/>
        <w:snapToGrid w:val="0"/>
        <w:spacing w:line="560" w:lineRule="exact"/>
        <w:jc w:val="center"/>
        <w:rPr>
          <w:rFonts w:ascii="仿宋_GB2312" w:eastAsia="仿宋_GB2312" w:hAnsi="仿宋" w:cs="宋体" w:hint="eastAsia"/>
          <w:b/>
          <w:bCs/>
          <w:snapToGrid w:val="0"/>
          <w:kern w:val="0"/>
          <w:sz w:val="32"/>
          <w:szCs w:val="32"/>
        </w:rPr>
      </w:pP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r w:rsidRPr="00636B11">
        <w:rPr>
          <w:rFonts w:ascii="黑体" w:eastAsia="黑体" w:hAnsi="黑体" w:cs="宋体" w:hint="eastAsia"/>
          <w:bCs/>
          <w:snapToGrid w:val="0"/>
          <w:kern w:val="0"/>
          <w:sz w:val="32"/>
          <w:szCs w:val="32"/>
        </w:rPr>
        <w:t>第一章</w:t>
      </w:r>
      <w:r w:rsidR="00636B11" w:rsidRPr="00636B11">
        <w:rPr>
          <w:rFonts w:ascii="黑体" w:eastAsia="黑体" w:hAnsi="黑体" w:cs="宋体" w:hint="eastAsia"/>
          <w:bCs/>
          <w:snapToGrid w:val="0"/>
          <w:kern w:val="0"/>
          <w:sz w:val="32"/>
          <w:szCs w:val="32"/>
        </w:rPr>
        <w:t xml:space="preserve">  </w:t>
      </w:r>
      <w:r w:rsidRPr="00636B11">
        <w:rPr>
          <w:rFonts w:ascii="黑体" w:eastAsia="黑体" w:hAnsi="黑体" w:cs="宋体" w:hint="eastAsia"/>
          <w:bCs/>
          <w:snapToGrid w:val="0"/>
          <w:kern w:val="0"/>
          <w:sz w:val="32"/>
          <w:szCs w:val="32"/>
        </w:rPr>
        <w:t>总</w:t>
      </w:r>
      <w:r w:rsidR="00636B11" w:rsidRPr="00636B11">
        <w:rPr>
          <w:rFonts w:ascii="黑体" w:eastAsia="黑体" w:hAnsi="黑体" w:cs="宋体" w:hint="eastAsia"/>
          <w:bCs/>
          <w:snapToGrid w:val="0"/>
          <w:kern w:val="0"/>
          <w:sz w:val="32"/>
          <w:szCs w:val="32"/>
        </w:rPr>
        <w:t xml:space="preserve">  </w:t>
      </w:r>
      <w:r w:rsidRPr="00636B11">
        <w:rPr>
          <w:rFonts w:ascii="黑体" w:eastAsia="黑体" w:hAnsi="黑体" w:cs="宋体" w:hint="eastAsia"/>
          <w:bCs/>
          <w:snapToGrid w:val="0"/>
          <w:kern w:val="0"/>
          <w:sz w:val="32"/>
          <w:szCs w:val="32"/>
        </w:rPr>
        <w:t>则</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第一条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为加强对教学科研仪器设备的科</w:t>
      </w:r>
      <w:r w:rsidR="00636B11">
        <w:rPr>
          <w:rFonts w:ascii="仿宋_GB2312" w:eastAsia="仿宋_GB2312" w:hAnsi="仿宋" w:cs="宋体" w:hint="eastAsia"/>
          <w:snapToGrid w:val="0"/>
          <w:kern w:val="0"/>
          <w:sz w:val="32"/>
          <w:szCs w:val="32"/>
        </w:rPr>
        <w:t>学管理，提高其使用效益，根据教育部《高等学校固定资产管理办法》</w:t>
      </w:r>
      <w:r w:rsidRPr="00636B11">
        <w:rPr>
          <w:rFonts w:ascii="仿宋_GB2312" w:eastAsia="仿宋_GB2312" w:hAnsi="仿宋" w:cs="宋体" w:hint="eastAsia"/>
          <w:snapToGrid w:val="0"/>
          <w:kern w:val="0"/>
          <w:sz w:val="32"/>
          <w:szCs w:val="32"/>
        </w:rPr>
        <w:t>《高等学校教学科研仪器设备管理办法》和《高等学校实验室工作规程》,结合我校实际，特制定本办法。</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第二条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管理工作的主要任务是：根据学校教学、科研等工作的需要保证教学科研仪器设备的正常运行，提高仪器的完好率和使用率；不断研究制定措施，提高资金使用效益；对所购教学科研仪器设备进行固定资产管理。</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第三条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该办法所指教</w:t>
      </w:r>
      <w:proofErr w:type="gramStart"/>
      <w:r w:rsidRPr="00636B11">
        <w:rPr>
          <w:rFonts w:ascii="仿宋_GB2312" w:eastAsia="仿宋_GB2312" w:hAnsi="仿宋" w:cs="宋体" w:hint="eastAsia"/>
          <w:snapToGrid w:val="0"/>
          <w:kern w:val="0"/>
          <w:sz w:val="32"/>
          <w:szCs w:val="32"/>
        </w:rPr>
        <w:t>学科研</w:t>
      </w:r>
      <w:proofErr w:type="gramEnd"/>
      <w:r w:rsidRPr="00636B11">
        <w:rPr>
          <w:rFonts w:ascii="仿宋_GB2312" w:eastAsia="仿宋_GB2312" w:hAnsi="仿宋" w:cs="宋体" w:hint="eastAsia"/>
          <w:snapToGrid w:val="0"/>
          <w:kern w:val="0"/>
          <w:sz w:val="32"/>
          <w:szCs w:val="32"/>
        </w:rPr>
        <w:t>仪器设备是由各种经费渠道购置或外单位调入、捐赠、自制的单价在800元人民币以上、耐用期在一年以上且能独立使用的教学科研仪器设备，以及单价在1000元人民币以上的各种软件，均属于本办法的管理范围。</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第四条</w:t>
      </w:r>
      <w:r w:rsidRPr="00636B11">
        <w:rPr>
          <w:rFonts w:ascii="仿宋_GB2312" w:eastAsia="仿宋_GB2312" w:hAnsi="仿宋" w:cs="宋体" w:hint="eastAsia"/>
          <w:snapToGrid w:val="0"/>
          <w:kern w:val="0"/>
          <w:sz w:val="32"/>
          <w:szCs w:val="32"/>
        </w:rPr>
        <w:t xml:space="preserve"> </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教学科研仪器设备的管理采取“统一领导、归口分级管理”的原则，在主管校长的统一领导下，由实验室与设备管理处归口管理，实行校、院二级管理体制。</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第五条</w:t>
      </w:r>
      <w:r w:rsidRPr="00636B11">
        <w:rPr>
          <w:rFonts w:ascii="仿宋_GB2312" w:eastAsia="仿宋_GB2312" w:hAnsi="仿宋" w:cs="宋体" w:hint="eastAsia"/>
          <w:snapToGrid w:val="0"/>
          <w:kern w:val="0"/>
          <w:sz w:val="32"/>
          <w:szCs w:val="32"/>
        </w:rPr>
        <w:t xml:space="preserve"> </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各学院、部门应有一名处级领导分管本单位教学科研仪器设备的管理工作，并根据规模大小设专职或兼职管理人员1人，具体负责本单位教学科研仪器设备的管理、使用、维护维修等工作。</w:t>
      </w: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bookmarkStart w:id="0" w:name="_GoBack"/>
      <w:bookmarkEnd w:id="0"/>
      <w:r w:rsidRPr="00636B11">
        <w:rPr>
          <w:rFonts w:ascii="黑体" w:eastAsia="黑体" w:hAnsi="黑体" w:cs="宋体" w:hint="eastAsia"/>
          <w:bCs/>
          <w:snapToGrid w:val="0"/>
          <w:kern w:val="0"/>
          <w:sz w:val="32"/>
          <w:szCs w:val="32"/>
        </w:rPr>
        <w:lastRenderedPageBreak/>
        <w:t xml:space="preserve">第二章 </w:t>
      </w:r>
      <w:r w:rsidR="00636B11" w:rsidRPr="00636B11">
        <w:rPr>
          <w:rFonts w:ascii="黑体" w:eastAsia="黑体" w:hAnsi="黑体" w:cs="宋体" w:hint="eastAsia"/>
          <w:bCs/>
          <w:snapToGrid w:val="0"/>
          <w:kern w:val="0"/>
          <w:sz w:val="32"/>
          <w:szCs w:val="32"/>
        </w:rPr>
        <w:t xml:space="preserve"> </w:t>
      </w:r>
      <w:r w:rsidRPr="00636B11">
        <w:rPr>
          <w:rFonts w:ascii="黑体" w:eastAsia="黑体" w:hAnsi="黑体" w:cs="宋体" w:hint="eastAsia"/>
          <w:bCs/>
          <w:snapToGrid w:val="0"/>
          <w:kern w:val="0"/>
          <w:sz w:val="32"/>
          <w:szCs w:val="32"/>
        </w:rPr>
        <w:t>教学科研仪器设备申购及验收</w:t>
      </w:r>
    </w:p>
    <w:p w:rsidR="00C30139" w:rsidRPr="00636B11" w:rsidRDefault="00C30139" w:rsidP="00636B11">
      <w:pPr>
        <w:widowControl/>
        <w:snapToGrid w:val="0"/>
        <w:spacing w:line="560" w:lineRule="exact"/>
        <w:rPr>
          <w:rFonts w:ascii="仿宋_GB2312" w:eastAsia="仿宋_GB2312" w:hAnsi="仿宋" w:cs="宋体" w:hint="eastAsia"/>
          <w:snapToGrid w:val="0"/>
          <w:color w:val="FF0000"/>
          <w:kern w:val="0"/>
          <w:sz w:val="32"/>
          <w:szCs w:val="32"/>
        </w:rPr>
      </w:pPr>
      <w:r w:rsidRPr="00636B11">
        <w:rPr>
          <w:rFonts w:ascii="仿宋_GB2312" w:eastAsia="仿宋_GB2312" w:hAnsi="仿宋" w:cs="宋体" w:hint="eastAsia"/>
          <w:snapToGrid w:val="0"/>
          <w:kern w:val="0"/>
          <w:sz w:val="32"/>
          <w:szCs w:val="32"/>
        </w:rPr>
        <w:t xml:space="preserve">    </w:t>
      </w:r>
      <w:r w:rsidRPr="00636B11">
        <w:rPr>
          <w:rFonts w:ascii="楷体_GB2312" w:eastAsia="楷体_GB2312" w:hAnsi="仿宋" w:cs="宋体" w:hint="eastAsia"/>
          <w:b/>
          <w:snapToGrid w:val="0"/>
          <w:kern w:val="0"/>
          <w:sz w:val="32"/>
          <w:szCs w:val="32"/>
        </w:rPr>
        <w:t>第六条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教学仪器设备的申购按《四川师范大学实验室建设立项申报管理办法》执行；科研仪器设备填写《四川师范大学教学科研仪器设备申购单》进行申购。</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w:t>
      </w:r>
      <w:r w:rsidRPr="00636B11">
        <w:rPr>
          <w:rFonts w:ascii="楷体_GB2312" w:eastAsia="楷体_GB2312" w:hAnsi="仿宋" w:cs="宋体" w:hint="eastAsia"/>
          <w:b/>
          <w:snapToGrid w:val="0"/>
          <w:kern w:val="0"/>
          <w:sz w:val="32"/>
          <w:szCs w:val="32"/>
        </w:rPr>
        <w:t>第七条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教学科研仪器设备的</w:t>
      </w:r>
      <w:proofErr w:type="gramStart"/>
      <w:r w:rsidRPr="00636B11">
        <w:rPr>
          <w:rFonts w:ascii="仿宋_GB2312" w:eastAsia="仿宋_GB2312" w:hAnsi="仿宋" w:cs="宋体" w:hint="eastAsia"/>
          <w:snapToGrid w:val="0"/>
          <w:kern w:val="0"/>
          <w:sz w:val="32"/>
          <w:szCs w:val="32"/>
        </w:rPr>
        <w:t>验收按</w:t>
      </w:r>
      <w:proofErr w:type="gramEnd"/>
      <w:r w:rsidRPr="00636B11">
        <w:rPr>
          <w:rFonts w:ascii="仿宋_GB2312" w:eastAsia="仿宋_GB2312" w:hAnsi="仿宋" w:cs="宋体" w:hint="eastAsia"/>
          <w:snapToGrid w:val="0"/>
          <w:kern w:val="0"/>
          <w:sz w:val="32"/>
          <w:szCs w:val="32"/>
        </w:rPr>
        <w:t>《四川师范大学教学科研仪器设备验收管理办法》执行。</w:t>
      </w: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r w:rsidRPr="00636B11">
        <w:rPr>
          <w:rFonts w:ascii="黑体" w:eastAsia="黑体" w:hAnsi="黑体" w:cs="宋体" w:hint="eastAsia"/>
          <w:snapToGrid w:val="0"/>
          <w:kern w:val="0"/>
          <w:sz w:val="32"/>
          <w:szCs w:val="32"/>
        </w:rPr>
        <w:t xml:space="preserve">第三章 </w:t>
      </w:r>
      <w:r w:rsid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教学仪器设备的帐</w:t>
      </w:r>
      <w:proofErr w:type="gramStart"/>
      <w:r w:rsidRPr="00636B11">
        <w:rPr>
          <w:rFonts w:ascii="黑体" w:eastAsia="黑体" w:hAnsi="黑体" w:cs="宋体" w:hint="eastAsia"/>
          <w:snapToGrid w:val="0"/>
          <w:kern w:val="0"/>
          <w:sz w:val="32"/>
          <w:szCs w:val="32"/>
        </w:rPr>
        <w:t>务</w:t>
      </w:r>
      <w:proofErr w:type="gramEnd"/>
      <w:r w:rsidRPr="00636B11">
        <w:rPr>
          <w:rFonts w:ascii="黑体" w:eastAsia="黑体" w:hAnsi="黑体" w:cs="宋体" w:hint="eastAsia"/>
          <w:snapToGrid w:val="0"/>
          <w:kern w:val="0"/>
          <w:sz w:val="32"/>
          <w:szCs w:val="32"/>
        </w:rPr>
        <w:t>管理</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第八条</w:t>
      </w:r>
      <w:r w:rsidRPr="00636B11">
        <w:rPr>
          <w:rFonts w:ascii="仿宋_GB2312" w:eastAsia="仿宋_GB2312" w:hAnsi="仿宋" w:cs="宋体" w:hint="eastAsia"/>
          <w:snapToGrid w:val="0"/>
          <w:kern w:val="0"/>
          <w:sz w:val="32"/>
          <w:szCs w:val="32"/>
        </w:rPr>
        <w:t xml:space="preserve"> </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教学仪器设备验收合格后，必须在</w:t>
      </w:r>
      <w:r w:rsidR="00473063" w:rsidRPr="00636B11">
        <w:rPr>
          <w:rFonts w:ascii="仿宋_GB2312" w:eastAsia="仿宋_GB2312" w:hAnsi="仿宋" w:cs="宋体" w:hint="eastAsia"/>
          <w:snapToGrid w:val="0"/>
          <w:kern w:val="0"/>
          <w:sz w:val="32"/>
          <w:szCs w:val="32"/>
        </w:rPr>
        <w:t>两</w:t>
      </w:r>
      <w:r w:rsidRPr="00636B11">
        <w:rPr>
          <w:rFonts w:ascii="仿宋_GB2312" w:eastAsia="仿宋_GB2312" w:hAnsi="仿宋" w:cs="宋体" w:hint="eastAsia"/>
          <w:snapToGrid w:val="0"/>
          <w:kern w:val="0"/>
          <w:sz w:val="32"/>
          <w:szCs w:val="32"/>
        </w:rPr>
        <w:t>周内按相关管理办法办理教学科研仪器设备固定资产</w:t>
      </w:r>
      <w:proofErr w:type="gramStart"/>
      <w:r w:rsidRPr="00636B11">
        <w:rPr>
          <w:rFonts w:ascii="仿宋_GB2312" w:eastAsia="仿宋_GB2312" w:hAnsi="仿宋" w:cs="宋体" w:hint="eastAsia"/>
          <w:snapToGrid w:val="0"/>
          <w:kern w:val="0"/>
          <w:sz w:val="32"/>
          <w:szCs w:val="32"/>
        </w:rPr>
        <w:t>入帐</w:t>
      </w:r>
      <w:proofErr w:type="gramEnd"/>
      <w:r w:rsidRPr="00636B11">
        <w:rPr>
          <w:rFonts w:ascii="仿宋_GB2312" w:eastAsia="仿宋_GB2312" w:hAnsi="仿宋" w:cs="宋体" w:hint="eastAsia"/>
          <w:snapToGrid w:val="0"/>
          <w:kern w:val="0"/>
          <w:sz w:val="32"/>
          <w:szCs w:val="32"/>
        </w:rPr>
        <w:t>和报销手续。</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第九条</w:t>
      </w:r>
      <w:r w:rsidRPr="00636B11">
        <w:rPr>
          <w:rFonts w:ascii="仿宋_GB2312" w:eastAsia="仿宋_GB2312" w:hAnsi="仿宋" w:cs="宋体" w:hint="eastAsia"/>
          <w:snapToGrid w:val="0"/>
          <w:kern w:val="0"/>
          <w:sz w:val="32"/>
          <w:szCs w:val="32"/>
        </w:rPr>
        <w:t xml:space="preserve"> </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教学仪器设备，不论是使用何种经费，来自何种渠道，必须纳入学校固定资产管理范围，并在国资管理系统网上登录、建帐并打印验收单后，计划</w:t>
      </w:r>
      <w:proofErr w:type="gramStart"/>
      <w:r w:rsidRPr="00636B11">
        <w:rPr>
          <w:rFonts w:ascii="仿宋_GB2312" w:eastAsia="仿宋_GB2312" w:hAnsi="仿宋" w:cs="宋体" w:hint="eastAsia"/>
          <w:snapToGrid w:val="0"/>
          <w:kern w:val="0"/>
          <w:sz w:val="32"/>
          <w:szCs w:val="32"/>
        </w:rPr>
        <w:t>财务处凭设备管理</w:t>
      </w:r>
      <w:proofErr w:type="gramEnd"/>
      <w:r w:rsidRPr="00636B11">
        <w:rPr>
          <w:rFonts w:ascii="仿宋_GB2312" w:eastAsia="仿宋_GB2312" w:hAnsi="仿宋" w:cs="宋体" w:hint="eastAsia"/>
          <w:snapToGrid w:val="0"/>
          <w:kern w:val="0"/>
          <w:sz w:val="32"/>
          <w:szCs w:val="32"/>
        </w:rPr>
        <w:t>科的验收单方可办理付款报销手续。</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第十条</w:t>
      </w:r>
      <w:r w:rsidRPr="00636B11">
        <w:rPr>
          <w:rFonts w:ascii="仿宋_GB2312" w:eastAsia="仿宋_GB2312" w:hAnsi="仿宋" w:cs="宋体" w:hint="eastAsia"/>
          <w:snapToGrid w:val="0"/>
          <w:kern w:val="0"/>
          <w:sz w:val="32"/>
          <w:szCs w:val="32"/>
        </w:rPr>
        <w:t xml:space="preserve"> </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设备管理科对每件设备统一编号，并进行计算机管理。各学院、部门的设备管理人员应及时将编号条码标签粘贴到该设备的明显位置，以便清查核对。</w:t>
      </w: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r w:rsidRPr="00636B11">
        <w:rPr>
          <w:rFonts w:ascii="黑体" w:eastAsia="黑体" w:hAnsi="黑体" w:cs="宋体" w:hint="eastAsia"/>
          <w:snapToGrid w:val="0"/>
          <w:kern w:val="0"/>
          <w:sz w:val="32"/>
          <w:szCs w:val="32"/>
        </w:rPr>
        <w:t xml:space="preserve">第四章 </w:t>
      </w:r>
      <w:r w:rsid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教学科研仪器设备的使用与保管</w:t>
      </w:r>
    </w:p>
    <w:p w:rsidR="00C30139" w:rsidRPr="00636B11" w:rsidRDefault="00C30139" w:rsidP="00636B11">
      <w:pPr>
        <w:widowControl/>
        <w:snapToGrid w:val="0"/>
        <w:spacing w:line="560" w:lineRule="exact"/>
        <w:ind w:firstLine="570"/>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第十一条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各单位对教学科研仪器设备的使用与保管必须有一套严格的规章制度，要制定操作规程，实行岗位责任制，明确使用人和管理人员的责任与义务。</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第十二条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各单位要制定仪器设备安全管理制度，规范仪器设备使用安全的教育、检查工作。国家法定须取得资质才能使用的仪器设备，使用人员须持证上岗。对可能产生人身伤亡、环境污染、自身损坏的仪器设备，应建立必要的安全操作和环境保护</w:t>
      </w:r>
      <w:r w:rsidRPr="00636B11">
        <w:rPr>
          <w:rFonts w:ascii="仿宋_GB2312" w:eastAsia="仿宋_GB2312" w:hAnsi="仿宋" w:cs="宋体" w:hint="eastAsia"/>
          <w:snapToGrid w:val="0"/>
          <w:kern w:val="0"/>
          <w:sz w:val="32"/>
          <w:szCs w:val="32"/>
        </w:rPr>
        <w:lastRenderedPageBreak/>
        <w:t>管理程序，制定仪器设备安全事故应急预案。具体规范按照《四川师范大学实验室安全与环保管理制度》执行。</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第十三条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大型精密仪器必须选派业务能力较强的技术人员负责管理和指导使用，上机操作人员必须经过技术培训，考核合格后方可上岗使用该台设备。同时对大型精密仪器要定期进行性能指标测试，做好维护保养工作，并应建立技术档案，准确记录使用、借用、损坏、检查维护等工作。有关大型精密仪器的管理按照《四川师范大学大型精密贵重教学仪器设备管理办法》执行。</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第十四条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教学科研仪器设备的完好率要达到教育部规定的考核、评估指标，并采取措施不断提高完好率和利用率。</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第十五条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保修期内的教学科研仪器设备，任何人不得擅自拆卸、修理。对保修期外的仪器设备，需由各学院统一管理维修，并按照《</w:t>
      </w:r>
      <w:hyperlink r:id="rId7" w:tgtFrame="_blank" w:tooltip="四川师范大学实验材料、低值品、易耗品管理办法" w:history="1">
        <w:r w:rsidRPr="00636B11">
          <w:rPr>
            <w:rFonts w:ascii="仿宋_GB2312" w:eastAsia="仿宋_GB2312" w:hAnsi="仿宋" w:cs="宋体" w:hint="eastAsia"/>
            <w:snapToGrid w:val="0"/>
            <w:kern w:val="0"/>
            <w:sz w:val="32"/>
            <w:szCs w:val="32"/>
          </w:rPr>
          <w:t>四川师范大学实验材料、低值品、易耗品管理办法</w:t>
        </w:r>
      </w:hyperlink>
      <w:r w:rsidRPr="00636B11">
        <w:rPr>
          <w:rFonts w:ascii="仿宋_GB2312" w:eastAsia="仿宋_GB2312" w:hAnsi="仿宋" w:cs="宋体" w:hint="eastAsia"/>
          <w:snapToGrid w:val="0"/>
          <w:kern w:val="0"/>
          <w:sz w:val="32"/>
          <w:szCs w:val="32"/>
        </w:rPr>
        <w:t>》等相关规定执行。</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第十六条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要充分发挥教学科研仪器设备的资源作用，在保证完成教学、科研任务的前提下，鼓励校内各单位相互借用，开展校内外有偿技术服务，实现教学科研仪器设备共享。</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第十七条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对使用方向偏离、闲置和使用率较低的设备，学校实验室与设备管理处有权对校内的教学科研仪器设备进行合理的调配。学院、部门有权对本单位内的教学科研仪器设备进行优化配置。</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第十八条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教学科研仪器设备的使用或管理人在办理出国、调动、退休等离岗手续前，必须在本单位办理好教学科研仪器设</w:t>
      </w:r>
      <w:r w:rsidRPr="00636B11">
        <w:rPr>
          <w:rFonts w:ascii="仿宋_GB2312" w:eastAsia="仿宋_GB2312" w:hAnsi="仿宋" w:cs="宋体" w:hint="eastAsia"/>
          <w:snapToGrid w:val="0"/>
          <w:kern w:val="0"/>
          <w:sz w:val="32"/>
          <w:szCs w:val="32"/>
        </w:rPr>
        <w:lastRenderedPageBreak/>
        <w:t xml:space="preserve">备的清点移交工作，方可办理相应手续。人事和资产管理部门要做好把关工作。 </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第十九条</w:t>
      </w:r>
      <w:r w:rsidR="00636B11">
        <w:rPr>
          <w:rFonts w:ascii="楷体_GB2312" w:eastAsia="楷体_GB2312" w:hAnsi="仿宋" w:cs="宋体" w:hint="eastAsia"/>
          <w:b/>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在校内单位间借用或教职工个人因工作需要借用，由使用单位做好相关登记工作，借用人必须签字并按时归还。仪器设备一般不外借。确需借给校外单位使用，必须经归口管理部门审批，由所属单位办理有关手续后，方可借出。</w:t>
      </w:r>
    </w:p>
    <w:p w:rsidR="00C30139" w:rsidRPr="00636B11" w:rsidRDefault="00C30139" w:rsidP="00636B11">
      <w:pPr>
        <w:widowControl/>
        <w:snapToGrid w:val="0"/>
        <w:spacing w:line="560" w:lineRule="exact"/>
        <w:rPr>
          <w:rFonts w:ascii="仿宋_GB2312" w:eastAsia="仿宋_GB2312" w:hAnsi="仿宋" w:cs="宋体" w:hint="eastAsia"/>
          <w:b/>
          <w:snapToGrid w:val="0"/>
          <w:kern w:val="0"/>
          <w:sz w:val="32"/>
          <w:szCs w:val="32"/>
        </w:rPr>
      </w:pPr>
      <w:r w:rsidRPr="00636B11">
        <w:rPr>
          <w:rFonts w:ascii="仿宋_GB2312" w:eastAsia="仿宋_GB2312" w:hAnsi="仿宋" w:cs="宋体" w:hint="eastAsia"/>
          <w:snapToGrid w:val="0"/>
          <w:kern w:val="0"/>
          <w:sz w:val="32"/>
          <w:szCs w:val="32"/>
        </w:rPr>
        <w:t xml:space="preserve">  </w:t>
      </w:r>
      <w:r w:rsidRPr="00636B11">
        <w:rPr>
          <w:rFonts w:ascii="楷体_GB2312" w:eastAsia="楷体_GB2312" w:hAnsi="仿宋" w:cs="宋体" w:hint="eastAsia"/>
          <w:b/>
          <w:snapToGrid w:val="0"/>
          <w:kern w:val="0"/>
          <w:sz w:val="32"/>
          <w:szCs w:val="32"/>
        </w:rPr>
        <w:t xml:space="preserve">  第二十条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教学科研仪器设备的调拨、报废按照国有资产管理部门相关规定执行。</w:t>
      </w: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r w:rsidRPr="00636B11">
        <w:rPr>
          <w:rFonts w:ascii="黑体" w:eastAsia="黑体" w:hAnsi="黑体" w:cs="宋体" w:hint="eastAsia"/>
          <w:snapToGrid w:val="0"/>
          <w:kern w:val="0"/>
          <w:sz w:val="32"/>
          <w:szCs w:val="32"/>
        </w:rPr>
        <w:t>第五章</w:t>
      </w:r>
      <w:r w:rsidR="00636B11" w:rsidRP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教学科研仪器设备的损坏、丢失与赔偿</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第二十一条</w:t>
      </w:r>
      <w:r w:rsidR="00636B11">
        <w:rPr>
          <w:rFonts w:ascii="仿宋_GB2312" w:eastAsia="仿宋_GB2312" w:hAnsi="宋体"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教学科研仪器设备要妥善保管，合理使用，严防被盗、损坏或丢失。凡发现属责任事故造成仪器设备、材料损坏、丢失的，应责令当事人赔偿经济损失，并视情况轻重给予当事人批评教育，直至必要的行政处分。</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第二十二条</w:t>
      </w:r>
      <w:r w:rsidR="00636B11">
        <w:rPr>
          <w:rFonts w:ascii="仿宋_GB2312" w:eastAsia="仿宋_GB2312" w:hAnsi="宋体"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在教学科研仪器设备损坏、丢失赔偿时，要根据具体情况、不同对象、设备性质和当事人一贯表现、事后认识态度及其损坏、丢失实物价值的大小，具体分析，区别对待。</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第二十三条</w:t>
      </w:r>
      <w:r w:rsidR="00636B11">
        <w:rPr>
          <w:rFonts w:ascii="仿宋_GB2312" w:eastAsia="仿宋_GB2312" w:hAnsi="宋体"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由于以下原因，造成仪器设备、材料损失、丢失者，属责任事故，应予赔偿和必要的行政处分：</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（一）不听从指导，不遵守操作规程或不按规定要求进行工作的；</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（二）未经批准擅自动用、拆卸、改装、修理仪器设备的；</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（三）保管不当或者存在渎职的；</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（四）个人借出私用造成损坏、丢失的；</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lastRenderedPageBreak/>
        <w:t>（五）由于失职致使被盗、失火、水灾等造成损失的；</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（六）其他不遵守规章制度等主观原因造成损失的。</w:t>
      </w:r>
    </w:p>
    <w:p w:rsidR="00C30139" w:rsidRPr="00636B11" w:rsidRDefault="00C30139" w:rsidP="00636B11">
      <w:pPr>
        <w:snapToGrid w:val="0"/>
        <w:spacing w:line="560" w:lineRule="exact"/>
        <w:ind w:firstLineChars="200" w:firstLine="643"/>
        <w:rPr>
          <w:rFonts w:ascii="仿宋_GB2312" w:eastAsia="仿宋_GB2312" w:hAnsi="仿宋" w:cs="宋体" w:hint="eastAsia"/>
          <w:kern w:val="0"/>
          <w:sz w:val="32"/>
          <w:szCs w:val="32"/>
        </w:rPr>
      </w:pPr>
      <w:r w:rsidRPr="00636B11">
        <w:rPr>
          <w:rFonts w:ascii="楷体_GB2312" w:eastAsia="楷体_GB2312" w:hAnsi="仿宋" w:cs="宋体" w:hint="eastAsia"/>
          <w:b/>
          <w:snapToGrid w:val="0"/>
          <w:kern w:val="0"/>
          <w:sz w:val="32"/>
          <w:szCs w:val="32"/>
        </w:rPr>
        <w:t>第二十四条</w:t>
      </w:r>
      <w:r w:rsidR="00636B11">
        <w:rPr>
          <w:rFonts w:ascii="仿宋_GB2312" w:eastAsia="仿宋_GB2312" w:hAnsi="宋体"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 xml:space="preserve">对损坏、丢失的教学科研仪器设备按新旧程度合理折旧计赔，使用年限将参考国家的有关规定执行。应赔金额=（原值÷使用年限）×（使用年限－已用年限），应赔金额最低不得低于净残值（净残值=原值×5%）。      </w:t>
      </w:r>
    </w:p>
    <w:p w:rsidR="00C30139" w:rsidRPr="00636B11" w:rsidRDefault="00C30139" w:rsidP="00636B11">
      <w:pPr>
        <w:widowControl/>
        <w:snapToGrid w:val="0"/>
        <w:spacing w:line="560" w:lineRule="exact"/>
        <w:jc w:val="center"/>
        <w:rPr>
          <w:rFonts w:ascii="黑体" w:eastAsia="黑体" w:hAnsi="黑体" w:cs="宋体" w:hint="eastAsia"/>
          <w:snapToGrid w:val="0"/>
          <w:kern w:val="0"/>
          <w:sz w:val="32"/>
          <w:szCs w:val="32"/>
        </w:rPr>
      </w:pPr>
      <w:r w:rsidRPr="00636B11">
        <w:rPr>
          <w:rFonts w:ascii="黑体" w:eastAsia="黑体" w:hAnsi="黑体" w:cs="宋体" w:hint="eastAsia"/>
          <w:snapToGrid w:val="0"/>
          <w:kern w:val="0"/>
          <w:sz w:val="32"/>
          <w:szCs w:val="32"/>
        </w:rPr>
        <w:t>第六章</w:t>
      </w:r>
      <w:r w:rsid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教学仪器设备的使用效益考核</w:t>
      </w:r>
    </w:p>
    <w:p w:rsidR="00C30139" w:rsidRPr="00636B11" w:rsidRDefault="00C30139" w:rsidP="00636B11">
      <w:pPr>
        <w:snapToGrid w:val="0"/>
        <w:spacing w:line="560" w:lineRule="exact"/>
        <w:ind w:firstLineChars="200" w:firstLine="643"/>
        <w:rPr>
          <w:rFonts w:ascii="仿宋_GB2312" w:eastAsia="仿宋_GB2312" w:hAnsi="仿宋" w:cs="宋体" w:hint="eastAsia"/>
          <w:snapToGrid w:val="0"/>
          <w:kern w:val="0"/>
          <w:sz w:val="32"/>
          <w:szCs w:val="32"/>
        </w:rPr>
      </w:pPr>
      <w:r w:rsidRPr="00636B11">
        <w:rPr>
          <w:rFonts w:ascii="楷体_GB2312" w:eastAsia="楷体_GB2312" w:hAnsi="仿宋" w:cs="宋体" w:hint="eastAsia"/>
          <w:b/>
          <w:snapToGrid w:val="0"/>
          <w:kern w:val="0"/>
          <w:sz w:val="32"/>
          <w:szCs w:val="32"/>
        </w:rPr>
        <w:t>第二十五条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各单位采购的教学仪器设备均纳入实验室建设立项项目中进行绩效考核，具体考核指标按照通用和专用设备、依据教学型、科研型和教学科研型分类另行制定：</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（一）考核目标</w:t>
      </w:r>
    </w:p>
    <w:p w:rsidR="00C30139" w:rsidRPr="00636B11" w:rsidRDefault="00C30139" w:rsidP="00636B11">
      <w:pPr>
        <w:snapToGrid w:val="0"/>
        <w:spacing w:line="560" w:lineRule="exact"/>
        <w:ind w:firstLineChars="200" w:firstLine="640"/>
        <w:rPr>
          <w:rFonts w:ascii="仿宋_GB2312" w:eastAsia="仿宋_GB2312" w:hAnsi="仿宋" w:hint="eastAsia"/>
          <w:kern w:val="0"/>
          <w:sz w:val="32"/>
          <w:szCs w:val="32"/>
        </w:rPr>
      </w:pPr>
      <w:r w:rsidRPr="00636B11">
        <w:rPr>
          <w:rFonts w:ascii="仿宋_GB2312" w:eastAsia="仿宋_GB2312" w:hAnsi="仿宋" w:hint="eastAsia"/>
          <w:kern w:val="0"/>
          <w:sz w:val="32"/>
          <w:szCs w:val="32"/>
        </w:rPr>
        <w:t>1.提高仪器设备的完好率和利用率，保证良好的资金使用效益；</w:t>
      </w:r>
    </w:p>
    <w:p w:rsidR="00C30139" w:rsidRPr="00636B11" w:rsidRDefault="00C30139" w:rsidP="00636B11">
      <w:pPr>
        <w:snapToGrid w:val="0"/>
        <w:spacing w:line="560" w:lineRule="exact"/>
        <w:ind w:firstLineChars="200" w:firstLine="640"/>
        <w:rPr>
          <w:rFonts w:ascii="仿宋_GB2312" w:eastAsia="仿宋_GB2312" w:hAnsi="仿宋" w:hint="eastAsia"/>
          <w:kern w:val="0"/>
          <w:sz w:val="32"/>
          <w:szCs w:val="32"/>
        </w:rPr>
      </w:pPr>
      <w:r w:rsidRPr="00636B11">
        <w:rPr>
          <w:rFonts w:ascii="仿宋_GB2312" w:eastAsia="仿宋_GB2312" w:hAnsi="仿宋" w:hint="eastAsia"/>
          <w:kern w:val="0"/>
          <w:sz w:val="32"/>
          <w:szCs w:val="32"/>
        </w:rPr>
        <w:t>2.促进设备管理人员认真履行岗位职责，不断提高管理水平；</w:t>
      </w:r>
    </w:p>
    <w:p w:rsidR="00C30139" w:rsidRPr="00636B11" w:rsidRDefault="00C30139" w:rsidP="00636B11">
      <w:pPr>
        <w:snapToGrid w:val="0"/>
        <w:spacing w:line="560" w:lineRule="exact"/>
        <w:ind w:firstLineChars="200" w:firstLine="640"/>
        <w:rPr>
          <w:rFonts w:ascii="仿宋_GB2312" w:eastAsia="仿宋_GB2312" w:hAnsi="仿宋" w:hint="eastAsia"/>
          <w:kern w:val="0"/>
          <w:sz w:val="32"/>
          <w:szCs w:val="32"/>
        </w:rPr>
      </w:pPr>
      <w:r w:rsidRPr="00636B11">
        <w:rPr>
          <w:rFonts w:ascii="仿宋_GB2312" w:eastAsia="仿宋_GB2312" w:hAnsi="仿宋" w:hint="eastAsia"/>
          <w:kern w:val="0"/>
          <w:sz w:val="32"/>
          <w:szCs w:val="32"/>
        </w:rPr>
        <w:t>3.促进设备的专管共享或统管共用，加强对外开放和服务，实现资源充分利用；</w:t>
      </w:r>
    </w:p>
    <w:p w:rsidR="00C30139" w:rsidRPr="00636B11" w:rsidRDefault="00C30139" w:rsidP="00636B11">
      <w:pPr>
        <w:snapToGrid w:val="0"/>
        <w:spacing w:line="560" w:lineRule="exact"/>
        <w:ind w:firstLineChars="200" w:firstLine="640"/>
        <w:rPr>
          <w:rFonts w:ascii="仿宋_GB2312" w:eastAsia="仿宋_GB2312" w:hAnsi="仿宋" w:hint="eastAsia"/>
          <w:kern w:val="0"/>
          <w:sz w:val="32"/>
          <w:szCs w:val="32"/>
        </w:rPr>
      </w:pPr>
      <w:r w:rsidRPr="00636B11">
        <w:rPr>
          <w:rFonts w:ascii="仿宋_GB2312" w:eastAsia="仿宋_GB2312" w:hAnsi="仿宋" w:hint="eastAsia"/>
          <w:kern w:val="0"/>
          <w:sz w:val="32"/>
          <w:szCs w:val="32"/>
        </w:rPr>
        <w:t>4.维护教学科研仪器设备需求论证的严肃性，强化仪器设备使用单位责任人和项目负责人的责任心。</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（二）考核项目及主要内容：</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1.设备管理情况。</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2.机时利用情况。</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3.人才培养情况。</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4.科研成果情况。</w:t>
      </w:r>
    </w:p>
    <w:p w:rsidR="00C30139" w:rsidRPr="00636B11" w:rsidRDefault="00C30139" w:rsidP="00636B11">
      <w:pPr>
        <w:snapToGrid w:val="0"/>
        <w:spacing w:line="560" w:lineRule="exact"/>
        <w:ind w:firstLineChars="200" w:firstLine="640"/>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5.功能利用与功能开发情况。</w:t>
      </w:r>
    </w:p>
    <w:p w:rsidR="00C30139" w:rsidRPr="00636B11" w:rsidRDefault="00C30139" w:rsidP="00636B11">
      <w:pPr>
        <w:snapToGrid w:val="0"/>
        <w:spacing w:line="560" w:lineRule="exact"/>
        <w:ind w:firstLineChars="200" w:firstLine="640"/>
        <w:rPr>
          <w:rFonts w:ascii="仿宋_GB2312" w:eastAsia="仿宋_GB2312" w:hAnsi="仿宋" w:hint="eastAsia"/>
          <w:kern w:val="0"/>
          <w:sz w:val="32"/>
          <w:szCs w:val="32"/>
        </w:rPr>
      </w:pPr>
      <w:r w:rsidRPr="00636B11">
        <w:rPr>
          <w:rFonts w:ascii="仿宋_GB2312" w:eastAsia="仿宋_GB2312" w:hAnsi="仿宋" w:hint="eastAsia"/>
          <w:kern w:val="0"/>
          <w:sz w:val="32"/>
          <w:szCs w:val="32"/>
        </w:rPr>
        <w:lastRenderedPageBreak/>
        <w:t>6.服务收入情况（教学型设备除外）。</w:t>
      </w:r>
    </w:p>
    <w:p w:rsidR="00C30139" w:rsidRPr="00636B11" w:rsidRDefault="00C30139" w:rsidP="00636B11">
      <w:pPr>
        <w:snapToGrid w:val="0"/>
        <w:spacing w:line="560" w:lineRule="exact"/>
        <w:ind w:firstLineChars="200" w:firstLine="643"/>
        <w:rPr>
          <w:rFonts w:ascii="仿宋_GB2312" w:eastAsia="仿宋_GB2312" w:hAnsi="仿宋" w:hint="eastAsia"/>
          <w:kern w:val="0"/>
          <w:sz w:val="32"/>
          <w:szCs w:val="32"/>
        </w:rPr>
      </w:pPr>
      <w:r w:rsidRPr="00636B11">
        <w:rPr>
          <w:rFonts w:ascii="楷体_GB2312" w:eastAsia="楷体_GB2312" w:hAnsi="仿宋" w:cs="宋体" w:hint="eastAsia"/>
          <w:b/>
          <w:snapToGrid w:val="0"/>
          <w:kern w:val="0"/>
          <w:sz w:val="32"/>
          <w:szCs w:val="32"/>
        </w:rPr>
        <w:t>第二十六条</w:t>
      </w:r>
      <w:r w:rsidR="00636B11">
        <w:rPr>
          <w:rFonts w:ascii="仿宋_GB2312" w:eastAsia="仿宋_GB2312" w:hAnsi="仿宋" w:hint="eastAsia"/>
          <w:kern w:val="0"/>
          <w:sz w:val="32"/>
          <w:szCs w:val="32"/>
        </w:rPr>
        <w:t xml:space="preserve">  </w:t>
      </w:r>
      <w:r w:rsidRPr="00636B11">
        <w:rPr>
          <w:rFonts w:ascii="仿宋_GB2312" w:eastAsia="仿宋_GB2312" w:hAnsi="仿宋" w:hint="eastAsia"/>
          <w:kern w:val="0"/>
          <w:sz w:val="32"/>
          <w:szCs w:val="32"/>
        </w:rPr>
        <w:t>单价超过40万元的教学仪器设备按照《四川师范大学大型精密贵重仪器设备使用效率考核办法》执行。</w:t>
      </w:r>
    </w:p>
    <w:p w:rsidR="00C30139" w:rsidRPr="00636B11" w:rsidRDefault="00C30139" w:rsidP="00636B11">
      <w:pPr>
        <w:snapToGrid w:val="0"/>
        <w:spacing w:line="560" w:lineRule="exact"/>
        <w:ind w:firstLineChars="200" w:firstLine="643"/>
        <w:rPr>
          <w:rFonts w:ascii="仿宋_GB2312" w:eastAsia="仿宋_GB2312" w:hAnsi="仿宋" w:hint="eastAsia"/>
          <w:kern w:val="0"/>
          <w:sz w:val="32"/>
          <w:szCs w:val="32"/>
        </w:rPr>
      </w:pPr>
      <w:r w:rsidRPr="00636B11">
        <w:rPr>
          <w:rFonts w:ascii="楷体_GB2312" w:eastAsia="楷体_GB2312" w:hAnsi="仿宋" w:cs="宋体" w:hint="eastAsia"/>
          <w:b/>
          <w:snapToGrid w:val="0"/>
          <w:kern w:val="0"/>
          <w:sz w:val="32"/>
          <w:szCs w:val="32"/>
        </w:rPr>
        <w:t>第二十七条</w:t>
      </w:r>
      <w:r w:rsidR="00636B11">
        <w:rPr>
          <w:rFonts w:ascii="仿宋_GB2312" w:eastAsia="仿宋_GB2312" w:hAnsi="仿宋" w:hint="eastAsia"/>
          <w:kern w:val="0"/>
          <w:sz w:val="32"/>
          <w:szCs w:val="32"/>
        </w:rPr>
        <w:t xml:space="preserve">  </w:t>
      </w:r>
      <w:r w:rsidRPr="00636B11">
        <w:rPr>
          <w:rFonts w:ascii="仿宋_GB2312" w:eastAsia="仿宋_GB2312" w:hAnsi="仿宋" w:hint="eastAsia"/>
          <w:kern w:val="0"/>
          <w:sz w:val="32"/>
          <w:szCs w:val="32"/>
        </w:rPr>
        <w:t>对于教学仪器设备有下列情况之一的，将暂停或者核减该单位实验室建设项目经费，并根据实际情况对仪器设备进行调拨处理。造成较大经济损失（5万元以上）的，追究单位及相关人员责任。</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（一）设备验收后，无故超过三个月未投入使用的；</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（二）购置的教学仪器设备因管理不善而造成闲置的；</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（三）购置的教学仪器设备使用不到两年而无故闲置的；</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（四）购置的教学仪器设备因不配套或未提前考虑安装场地而造成闲置的；   </w:t>
      </w:r>
    </w:p>
    <w:p w:rsidR="00C30139" w:rsidRPr="00636B11" w:rsidRDefault="00C30139" w:rsidP="00636B11">
      <w:pPr>
        <w:widowControl/>
        <w:snapToGrid w:val="0"/>
        <w:spacing w:line="560" w:lineRule="exact"/>
        <w:rPr>
          <w:rFonts w:ascii="仿宋_GB2312" w:eastAsia="仿宋_GB2312" w:hAnsi="仿宋" w:cs="宋体" w:hint="eastAsia"/>
          <w:snapToGrid w:val="0"/>
          <w:kern w:val="0"/>
          <w:sz w:val="32"/>
          <w:szCs w:val="32"/>
        </w:rPr>
      </w:pPr>
      <w:r w:rsidRPr="00636B11">
        <w:rPr>
          <w:rFonts w:ascii="仿宋_GB2312" w:eastAsia="仿宋_GB2312" w:hAnsi="仿宋" w:cs="宋体" w:hint="eastAsia"/>
          <w:snapToGrid w:val="0"/>
          <w:kern w:val="0"/>
          <w:sz w:val="32"/>
          <w:szCs w:val="32"/>
        </w:rPr>
        <w:t xml:space="preserve">    （五）绩效考核中发现问题长期未解决的。</w:t>
      </w:r>
    </w:p>
    <w:p w:rsidR="00C30139" w:rsidRPr="00636B11" w:rsidRDefault="00C30139" w:rsidP="00636B11">
      <w:pPr>
        <w:widowControl/>
        <w:snapToGrid w:val="0"/>
        <w:spacing w:line="560" w:lineRule="exact"/>
        <w:ind w:firstLineChars="1002" w:firstLine="3206"/>
        <w:rPr>
          <w:rFonts w:ascii="黑体" w:eastAsia="黑体" w:hAnsi="黑体" w:cs="宋体" w:hint="eastAsia"/>
          <w:snapToGrid w:val="0"/>
          <w:kern w:val="0"/>
          <w:sz w:val="32"/>
          <w:szCs w:val="32"/>
        </w:rPr>
      </w:pPr>
      <w:r w:rsidRPr="00636B11">
        <w:rPr>
          <w:rFonts w:ascii="黑体" w:eastAsia="黑体" w:hAnsi="黑体" w:cs="宋体" w:hint="eastAsia"/>
          <w:snapToGrid w:val="0"/>
          <w:kern w:val="0"/>
          <w:sz w:val="32"/>
          <w:szCs w:val="32"/>
        </w:rPr>
        <w:t>第七章</w:t>
      </w:r>
      <w:r w:rsidR="00636B11" w:rsidRP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附</w:t>
      </w:r>
      <w:r w:rsidR="00636B11" w:rsidRPr="00636B11">
        <w:rPr>
          <w:rFonts w:ascii="黑体" w:eastAsia="黑体" w:hAnsi="黑体" w:cs="宋体" w:hint="eastAsia"/>
          <w:snapToGrid w:val="0"/>
          <w:kern w:val="0"/>
          <w:sz w:val="32"/>
          <w:szCs w:val="32"/>
        </w:rPr>
        <w:t xml:space="preserve">  </w:t>
      </w:r>
      <w:r w:rsidRPr="00636B11">
        <w:rPr>
          <w:rFonts w:ascii="黑体" w:eastAsia="黑体" w:hAnsi="黑体" w:cs="宋体" w:hint="eastAsia"/>
          <w:snapToGrid w:val="0"/>
          <w:kern w:val="0"/>
          <w:sz w:val="32"/>
          <w:szCs w:val="32"/>
        </w:rPr>
        <w:t>则</w:t>
      </w:r>
    </w:p>
    <w:p w:rsidR="00C30139" w:rsidRPr="00636B11" w:rsidRDefault="00C30139" w:rsidP="00636B11">
      <w:pPr>
        <w:widowControl/>
        <w:snapToGrid w:val="0"/>
        <w:spacing w:line="560" w:lineRule="exact"/>
        <w:rPr>
          <w:rFonts w:ascii="仿宋_GB2312" w:eastAsia="仿宋_GB2312" w:hAnsi="仿宋" w:cs="宋体" w:hint="eastAsia"/>
          <w:b/>
          <w:snapToGrid w:val="0"/>
          <w:kern w:val="0"/>
          <w:sz w:val="32"/>
          <w:szCs w:val="32"/>
        </w:rPr>
      </w:pPr>
      <w:r w:rsidRPr="00636B11">
        <w:rPr>
          <w:rFonts w:ascii="仿宋_GB2312" w:eastAsia="仿宋_GB2312" w:hAnsi="仿宋" w:cs="宋体" w:hint="eastAsia"/>
          <w:snapToGrid w:val="0"/>
          <w:kern w:val="0"/>
          <w:sz w:val="32"/>
          <w:szCs w:val="32"/>
        </w:rPr>
        <w:t xml:space="preserve">    </w:t>
      </w:r>
      <w:r w:rsidRPr="00636B11">
        <w:rPr>
          <w:rFonts w:ascii="楷体_GB2312" w:eastAsia="楷体_GB2312" w:hAnsi="仿宋" w:cs="宋体" w:hint="eastAsia"/>
          <w:b/>
          <w:snapToGrid w:val="0"/>
          <w:kern w:val="0"/>
          <w:sz w:val="32"/>
          <w:szCs w:val="32"/>
        </w:rPr>
        <w:t>第二十八条</w:t>
      </w:r>
      <w:r w:rsidR="00636B11">
        <w:rPr>
          <w:rFonts w:ascii="仿宋_GB2312" w:eastAsia="仿宋_GB2312" w:hAnsi="仿宋" w:cs="宋体" w:hint="eastAsia"/>
          <w:snapToGrid w:val="0"/>
          <w:kern w:val="0"/>
          <w:sz w:val="32"/>
          <w:szCs w:val="32"/>
        </w:rPr>
        <w:t xml:space="preserve">  </w:t>
      </w:r>
      <w:r w:rsidRPr="00636B11">
        <w:rPr>
          <w:rFonts w:ascii="仿宋_GB2312" w:eastAsia="仿宋_GB2312" w:hAnsi="仿宋" w:cs="宋体" w:hint="eastAsia"/>
          <w:snapToGrid w:val="0"/>
          <w:kern w:val="0"/>
          <w:sz w:val="32"/>
          <w:szCs w:val="32"/>
        </w:rPr>
        <w:t>本办法自颁发之日起施行，原《四川师范大学教学科研仪器设备管理暂行办法》同时废止。本规定由实验室与设备管理处负责解释。</w:t>
      </w:r>
    </w:p>
    <w:p w:rsidR="00C30139" w:rsidRPr="00636B11" w:rsidRDefault="00C30139" w:rsidP="00636B11">
      <w:pPr>
        <w:spacing w:line="560" w:lineRule="exact"/>
        <w:rPr>
          <w:rFonts w:ascii="仿宋_GB2312" w:eastAsia="仿宋_GB2312" w:hAnsi="仿宋" w:hint="eastAsia"/>
          <w:sz w:val="32"/>
          <w:szCs w:val="32"/>
        </w:rPr>
      </w:pPr>
    </w:p>
    <w:sectPr w:rsidR="00C30139" w:rsidRPr="00636B11" w:rsidSect="00636B11">
      <w:footerReference w:type="default" r:id="rId8"/>
      <w:pgSz w:w="11906" w:h="16838"/>
      <w:pgMar w:top="1440" w:right="1474" w:bottom="1440" w:left="1588" w:header="851" w:footer="737" w:gutter="0"/>
      <w:pgNumType w:start="3"/>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16" w:rsidRDefault="00C91416" w:rsidP="000C0CE4">
      <w:r>
        <w:separator/>
      </w:r>
    </w:p>
  </w:endnote>
  <w:endnote w:type="continuationSeparator" w:id="0">
    <w:p w:rsidR="00C91416" w:rsidRDefault="00C91416" w:rsidP="000C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7646"/>
      <w:docPartObj>
        <w:docPartGallery w:val="Page Numbers (Bottom of Page)"/>
        <w:docPartUnique/>
      </w:docPartObj>
    </w:sdtPr>
    <w:sdtContent>
      <w:p w:rsidR="00636B11" w:rsidRDefault="00636B11">
        <w:pPr>
          <w:pStyle w:val="a4"/>
          <w:jc w:val="center"/>
        </w:pPr>
        <w:r>
          <w:fldChar w:fldCharType="begin"/>
        </w:r>
        <w:r>
          <w:instrText>PAGE   \* MERGEFORMAT</w:instrText>
        </w:r>
        <w:r>
          <w:fldChar w:fldCharType="separate"/>
        </w:r>
        <w:r w:rsidRPr="00636B11">
          <w:rPr>
            <w:noProof/>
            <w:lang w:val="zh-CN"/>
          </w:rPr>
          <w:t>8</w:t>
        </w:r>
        <w:r>
          <w:fldChar w:fldCharType="end"/>
        </w:r>
      </w:p>
    </w:sdtContent>
  </w:sdt>
  <w:p w:rsidR="00636B11" w:rsidRDefault="00636B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16" w:rsidRDefault="00C91416" w:rsidP="000C0CE4">
      <w:r>
        <w:separator/>
      </w:r>
    </w:p>
  </w:footnote>
  <w:footnote w:type="continuationSeparator" w:id="0">
    <w:p w:rsidR="00C91416" w:rsidRDefault="00C91416" w:rsidP="000C0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2"/>
    <w:rsid w:val="000B2FDD"/>
    <w:rsid w:val="000C0CE4"/>
    <w:rsid w:val="00111FF2"/>
    <w:rsid w:val="003322E9"/>
    <w:rsid w:val="00356B33"/>
    <w:rsid w:val="00377F5D"/>
    <w:rsid w:val="0046179B"/>
    <w:rsid w:val="00473063"/>
    <w:rsid w:val="00496494"/>
    <w:rsid w:val="00636B11"/>
    <w:rsid w:val="006A2B82"/>
    <w:rsid w:val="006A78E4"/>
    <w:rsid w:val="006F00F6"/>
    <w:rsid w:val="008D64DA"/>
    <w:rsid w:val="008E24B9"/>
    <w:rsid w:val="00913F80"/>
    <w:rsid w:val="009E673D"/>
    <w:rsid w:val="00BA2EE7"/>
    <w:rsid w:val="00C30139"/>
    <w:rsid w:val="00C503B6"/>
    <w:rsid w:val="00C91416"/>
    <w:rsid w:val="00D7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E4"/>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C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CE4"/>
    <w:rPr>
      <w:sz w:val="18"/>
      <w:szCs w:val="18"/>
    </w:rPr>
  </w:style>
  <w:style w:type="paragraph" w:styleId="a4">
    <w:name w:val="footer"/>
    <w:basedOn w:val="a"/>
    <w:link w:val="Char0"/>
    <w:uiPriority w:val="99"/>
    <w:unhideWhenUsed/>
    <w:rsid w:val="000C0C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C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E4"/>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C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0CE4"/>
    <w:rPr>
      <w:sz w:val="18"/>
      <w:szCs w:val="18"/>
    </w:rPr>
  </w:style>
  <w:style w:type="paragraph" w:styleId="a4">
    <w:name w:val="footer"/>
    <w:basedOn w:val="a"/>
    <w:link w:val="Char0"/>
    <w:uiPriority w:val="99"/>
    <w:unhideWhenUsed/>
    <w:rsid w:val="000C0C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0C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sicnu.edu.cn/viewdoc.asp?id=1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477</Words>
  <Characters>2721</Characters>
  <Application>Microsoft Office Word</Application>
  <DocSecurity>0</DocSecurity>
  <Lines>22</Lines>
  <Paragraphs>6</Paragraphs>
  <ScaleCrop>false</ScaleCrop>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张赟</cp:lastModifiedBy>
  <cp:revision>17</cp:revision>
  <dcterms:created xsi:type="dcterms:W3CDTF">2018-12-04T06:55:00Z</dcterms:created>
  <dcterms:modified xsi:type="dcterms:W3CDTF">2018-12-05T02:02:00Z</dcterms:modified>
</cp:coreProperties>
</file>